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0420A2"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0D2E7E" w:rsidRDefault="000420A2"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F23171" w:rsidRDefault="007F6128" w:rsidP="007F6128">
      <w:pPr>
        <w:spacing w:after="0" w:line="240" w:lineRule="auto"/>
        <w:jc w:val="center"/>
        <w:rPr>
          <w:rFonts w:ascii="Times New Roman" w:hAnsi="Times New Roman" w:cs="Times New Roman"/>
          <w:b/>
          <w:bCs/>
          <w:i/>
          <w:sz w:val="28"/>
          <w:szCs w:val="28"/>
        </w:rPr>
      </w:pPr>
      <w:r w:rsidRPr="00F23171">
        <w:rPr>
          <w:rFonts w:ascii="Times New Roman" w:hAnsi="Times New Roman" w:cs="Times New Roman"/>
          <w:b/>
          <w:bCs/>
          <w:sz w:val="28"/>
          <w:szCs w:val="28"/>
        </w:rPr>
        <w:t>АКТУАЛЬНЫЕ ПРОБЛЕМЫ УГОЛОВНОГО ПРАВА</w:t>
      </w:r>
    </w:p>
    <w:p w:rsidR="00F23171" w:rsidRDefault="00F23171"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F23171">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F23171">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F23171">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F33879"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F33879">
        <w:rPr>
          <w:rFonts w:ascii="Times New Roman" w:eastAsia="Times New Roman" w:hAnsi="Times New Roman" w:cs="Times New Roman"/>
          <w:sz w:val="28"/>
          <w:szCs w:val="28"/>
          <w:lang w:eastAsia="ru-RU"/>
        </w:rPr>
        <w:t>Год начала подготовки: 202</w:t>
      </w:r>
      <w:r>
        <w:rPr>
          <w:rFonts w:ascii="Times New Roman" w:eastAsia="Times New Roman" w:hAnsi="Times New Roman" w:cs="Times New Roman"/>
          <w:sz w:val="28"/>
          <w:szCs w:val="28"/>
          <w:lang w:eastAsia="ru-RU"/>
        </w:rPr>
        <w:t>3</w:t>
      </w:r>
      <w:bookmarkStart w:id="0" w:name="_GoBack"/>
      <w:bookmarkEnd w:id="0"/>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F734D6"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F734D6">
        <w:rPr>
          <w:rFonts w:ascii="Times New Roman" w:eastAsia="Times New Roman" w:hAnsi="Times New Roman" w:cs="Times New Roman"/>
          <w:sz w:val="28"/>
          <w:szCs w:val="28"/>
          <w:lang w:val="en-US" w:eastAsia="ru-RU"/>
        </w:rPr>
        <w:t>5</w:t>
      </w:r>
    </w:p>
    <w:p w:rsidR="000D2E7E" w:rsidRPr="00F734D6"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7F6128" w:rsidRPr="007F6128">
        <w:rPr>
          <w:rFonts w:ascii="Times New Roman" w:eastAsia="Times New Roman" w:hAnsi="Times New Roman" w:cs="Times New Roman"/>
          <w:spacing w:val="4"/>
          <w:sz w:val="28"/>
          <w:szCs w:val="28"/>
          <w:lang w:eastAsia="ru-RU"/>
        </w:rPr>
        <w:t>Актуальные проблемы уголовного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40.04.01 Юриспруденция /[сост. О.В. Шмыгина старший преподаватель</w:t>
      </w:r>
      <w:r w:rsidR="00F23171">
        <w:rPr>
          <w:rFonts w:ascii="Times New Roman" w:eastAsia="Times New Roman" w:hAnsi="Times New Roman" w:cs="Times New Roman"/>
          <w:spacing w:val="4"/>
          <w:sz w:val="28"/>
          <w:szCs w:val="28"/>
          <w:lang w:eastAsia="ru-RU"/>
        </w:rPr>
        <w:t xml:space="preserve">, </w:t>
      </w:r>
      <w:r w:rsidR="00F23171" w:rsidRPr="00F23171">
        <w:rPr>
          <w:rFonts w:ascii="Times New Roman" w:hAnsi="Times New Roman" w:cs="Times New Roman"/>
          <w:color w:val="000000"/>
          <w:sz w:val="28"/>
        </w:rPr>
        <w:t>С.А. Достовалов, канд. юрид. наук, доцент</w:t>
      </w:r>
      <w:r w:rsidR="00741C82">
        <w:rPr>
          <w:rFonts w:ascii="Times New Roman" w:eastAsia="Times New Roman" w:hAnsi="Times New Roman" w:cs="Times New Roman"/>
          <w:spacing w:val="4"/>
          <w:sz w:val="28"/>
          <w:szCs w:val="28"/>
          <w:lang w:eastAsia="ru-RU"/>
        </w:rPr>
        <w:t xml:space="preserve">]; АНОО </w:t>
      </w:r>
      <w:proofErr w:type="gramStart"/>
      <w:r w:rsidR="00741C82">
        <w:rPr>
          <w:rFonts w:ascii="Times New Roman" w:eastAsia="Times New Roman" w:hAnsi="Times New Roman" w:cs="Times New Roman"/>
          <w:spacing w:val="4"/>
          <w:sz w:val="28"/>
          <w:szCs w:val="28"/>
          <w:lang w:eastAsia="ru-RU"/>
        </w:rPr>
        <w:t>ВО</w:t>
      </w:r>
      <w:proofErr w:type="gramEnd"/>
      <w:r w:rsidR="00741C82">
        <w:rPr>
          <w:rFonts w:ascii="Times New Roman" w:eastAsia="Times New Roman" w:hAnsi="Times New Roman" w:cs="Times New Roman"/>
          <w:spacing w:val="4"/>
          <w:sz w:val="28"/>
          <w:szCs w:val="28"/>
          <w:lang w:eastAsia="ru-RU"/>
        </w:rPr>
        <w:t xml:space="preserve"> Центросоюза СибУПК. </w:t>
      </w:r>
      <w:r w:rsidR="007F6128" w:rsidRPr="007F6128">
        <w:rPr>
          <w:rFonts w:ascii="Times New Roman" w:eastAsia="Times New Roman" w:hAnsi="Times New Roman" w:cs="Times New Roman"/>
          <w:spacing w:val="4"/>
          <w:sz w:val="28"/>
          <w:szCs w:val="28"/>
          <w:lang w:eastAsia="ru-RU"/>
        </w:rPr>
        <w:t xml:space="preserve"> Новосибирск, 202</w:t>
      </w:r>
      <w:r w:rsidR="00F734D6" w:rsidRPr="00F734D6">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F23171"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Рецензент</w:t>
      </w:r>
      <w:r w:rsidR="00F23171">
        <w:rPr>
          <w:rFonts w:ascii="Times New Roman" w:eastAsia="Times New Roman" w:hAnsi="Times New Roman" w:cs="Times New Roman"/>
          <w:sz w:val="28"/>
          <w:szCs w:val="28"/>
          <w:lang w:eastAsia="ru-RU"/>
        </w:rPr>
        <w:t>ы</w:t>
      </w:r>
      <w:r w:rsidRPr="000D2E7E">
        <w:rPr>
          <w:rFonts w:ascii="Times New Roman" w:eastAsia="Times New Roman" w:hAnsi="Times New Roman" w:cs="Times New Roman"/>
          <w:sz w:val="28"/>
          <w:szCs w:val="28"/>
          <w:lang w:eastAsia="ru-RU"/>
        </w:rPr>
        <w:t xml:space="preserve">: </w:t>
      </w:r>
    </w:p>
    <w:tbl>
      <w:tblPr>
        <w:tblW w:w="0" w:type="auto"/>
        <w:tblCellMar>
          <w:left w:w="0" w:type="dxa"/>
          <w:right w:w="0" w:type="dxa"/>
        </w:tblCellMar>
        <w:tblLook w:val="0000" w:firstRow="0" w:lastRow="0" w:firstColumn="0" w:lastColumn="0" w:noHBand="0" w:noVBand="0"/>
      </w:tblPr>
      <w:tblGrid>
        <w:gridCol w:w="9635"/>
      </w:tblGrid>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F23171" w:rsidRDefault="00F23171" w:rsidP="00F23171">
                  <w:pPr>
                    <w:spacing w:after="0" w:line="240" w:lineRule="auto"/>
                    <w:ind w:firstLine="709"/>
                    <w:contextualSpacing/>
                    <w:jc w:val="both"/>
                    <w:rPr>
                      <w:rFonts w:ascii="Times New Roman" w:hAnsi="Times New Roman" w:cs="Times New Roman"/>
                      <w:sz w:val="28"/>
                      <w:szCs w:val="28"/>
                    </w:rPr>
                  </w:pPr>
                  <w:r w:rsidRPr="00F23171">
                    <w:rPr>
                      <w:rFonts w:ascii="Times New Roman" w:hAnsi="Times New Roman" w:cs="Times New Roman"/>
                      <w:sz w:val="28"/>
                      <w:szCs w:val="28"/>
                    </w:rPr>
                    <w:t xml:space="preserve">А.В. </w:t>
                  </w:r>
                  <w:proofErr w:type="spellStart"/>
                  <w:r w:rsidRPr="00F23171">
                    <w:rPr>
                      <w:rFonts w:ascii="Times New Roman" w:hAnsi="Times New Roman" w:cs="Times New Roman"/>
                      <w:sz w:val="28"/>
                      <w:szCs w:val="28"/>
                    </w:rPr>
                    <w:t>Шеслер</w:t>
                  </w:r>
                  <w:proofErr w:type="spellEnd"/>
                  <w:r w:rsidRPr="00F23171">
                    <w:rPr>
                      <w:rFonts w:ascii="Times New Roman" w:hAnsi="Times New Roman" w:cs="Times New Roman"/>
                      <w:sz w:val="28"/>
                      <w:szCs w:val="28"/>
                    </w:rPr>
                    <w:t>, д-р. юрид. наук, профессор кафедры 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9C0B47" w:rsidRDefault="009C0B47" w:rsidP="00F23171">
                  <w:pPr>
                    <w:spacing w:after="0" w:line="240" w:lineRule="auto"/>
                    <w:ind w:firstLine="709"/>
                    <w:contextualSpacing/>
                    <w:jc w:val="both"/>
                    <w:rPr>
                      <w:rFonts w:ascii="Times New Roman" w:hAnsi="Times New Roman" w:cs="Times New Roman"/>
                    </w:rPr>
                  </w:pPr>
                  <w:r w:rsidRPr="009C0B47">
                    <w:rPr>
                      <w:rFonts w:ascii="Times New Roman" w:hAnsi="Times New Roman" w:cs="Times New Roman"/>
                      <w:color w:val="000000"/>
                      <w:sz w:val="28"/>
                    </w:rPr>
                    <w:t xml:space="preserve">Ю.Г. Голубицкий, преподаватель кафедры </w:t>
                  </w:r>
                  <w:r w:rsidRPr="009C0B47">
                    <w:rPr>
                      <w:rFonts w:ascii="Times New Roman" w:hAnsi="Times New Roman" w:cs="Times New Roman"/>
                      <w:sz w:val="28"/>
                      <w:szCs w:val="28"/>
                    </w:rPr>
                    <w:t>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F734D6"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F734D6" w:rsidRPr="00F734D6">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4533">
        <w:rPr>
          <w:rFonts w:ascii="Times New Roman" w:eastAsia="Times New Roman" w:hAnsi="Times New Roman" w:cs="Times New Roman"/>
          <w:color w:val="000000"/>
          <w:sz w:val="28"/>
          <w:szCs w:val="28"/>
          <w:lang w:eastAsia="ru-RU"/>
        </w:rPr>
        <w:t>1</w:t>
      </w:r>
      <w:r w:rsidR="00F734D6" w:rsidRPr="00F734D6">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BA3DE8" w:rsidRPr="000D2E7E" w:rsidRDefault="00BA3DE8"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AC314C" w:rsidRPr="00D73828" w:rsidRDefault="00AC314C" w:rsidP="00AC314C">
      <w:pPr>
        <w:spacing w:after="120"/>
        <w:ind w:left="283" w:firstLine="709"/>
        <w:jc w:val="center"/>
        <w:rPr>
          <w:rFonts w:ascii="Times New Roman" w:eastAsia="Times New Roman" w:hAnsi="Times New Roman" w:cs="Times New Roman"/>
          <w:b/>
          <w:sz w:val="28"/>
          <w:szCs w:val="28"/>
        </w:rPr>
      </w:pPr>
      <w:r w:rsidRPr="00D73828">
        <w:rPr>
          <w:rFonts w:ascii="Times New Roman" w:eastAsia="Times New Roman" w:hAnsi="Times New Roman" w:cs="Times New Roman"/>
          <w:b/>
          <w:sz w:val="28"/>
          <w:szCs w:val="28"/>
        </w:rPr>
        <w:lastRenderedPageBreak/>
        <w:t>СОДЕРЖАНИЕ</w:t>
      </w:r>
    </w:p>
    <w:p w:rsidR="00AC314C" w:rsidRPr="00D73828" w:rsidRDefault="00AC314C" w:rsidP="00AC314C">
      <w:pPr>
        <w:spacing w:after="120"/>
        <w:ind w:left="283" w:firstLine="709"/>
        <w:rPr>
          <w:rFonts w:ascii="Times New Roman" w:eastAsia="Times New Roman" w:hAnsi="Times New Roman" w:cs="Times New Roman"/>
          <w:sz w:val="28"/>
          <w:szCs w:val="28"/>
        </w:rPr>
      </w:pP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1. Общие положения</w:t>
      </w:r>
      <w:r w:rsidRPr="00D73828">
        <w:rPr>
          <w:rFonts w:ascii="Times New Roman" w:eastAsia="Times New Roman" w:hAnsi="Times New Roman" w:cs="Times New Roman"/>
          <w:sz w:val="28"/>
          <w:szCs w:val="28"/>
        </w:rPr>
        <w:tab/>
        <w:t>4</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2. Структура и содержание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6</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3. Основные этапы выполнения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8</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4. Примерная тематика курсовых работ </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1</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5. Требования к оформлению курсовой работы</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5</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6. Список рекомендуемой литературы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19</w:t>
      </w:r>
    </w:p>
    <w:p w:rsidR="00AC314C" w:rsidRPr="00D73828" w:rsidRDefault="00AC314C" w:rsidP="00AC314C">
      <w:pPr>
        <w:tabs>
          <w:tab w:val="right" w:leader="dot" w:pos="9639"/>
        </w:tabs>
        <w:spacing w:after="120"/>
        <w:ind w:left="283"/>
        <w:rPr>
          <w:sz w:val="28"/>
          <w:szCs w:val="28"/>
        </w:rPr>
      </w:pPr>
      <w:r w:rsidRPr="00D73828">
        <w:rPr>
          <w:rFonts w:ascii="Times New Roman" w:eastAsia="Times New Roman" w:hAnsi="Times New Roman" w:cs="Times New Roman"/>
          <w:sz w:val="28"/>
          <w:szCs w:val="28"/>
        </w:rPr>
        <w:t>7.</w:t>
      </w:r>
      <w:r w:rsidRPr="00D73828">
        <w:rPr>
          <w:sz w:val="28"/>
          <w:szCs w:val="28"/>
        </w:rPr>
        <w:t xml:space="preserve"> </w:t>
      </w:r>
      <w:r w:rsidRPr="00D73828">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D73828">
        <w:rPr>
          <w:rFonts w:ascii="Times New Roman" w:hAnsi="Times New Roman" w:cs="Times New Roman"/>
          <w:sz w:val="28"/>
          <w:szCs w:val="28"/>
        </w:rPr>
        <w:t xml:space="preserve"> ……………………</w:t>
      </w:r>
      <w:r w:rsidR="00F23171" w:rsidRPr="00D73828">
        <w:rPr>
          <w:rFonts w:ascii="Times New Roman" w:hAnsi="Times New Roman" w:cs="Times New Roman"/>
          <w:sz w:val="28"/>
          <w:szCs w:val="28"/>
        </w:rPr>
        <w:t>.</w:t>
      </w:r>
      <w:r w:rsidRP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F97228" w:rsidRPr="00D73828">
        <w:rPr>
          <w:sz w:val="28"/>
          <w:szCs w:val="28"/>
        </w:rPr>
        <w:t>20</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Приложения </w:t>
      </w:r>
      <w:r w:rsidRPr="00D73828">
        <w:rPr>
          <w:rFonts w:ascii="Times New Roman" w:eastAsia="Times New Roman" w:hAnsi="Times New Roman" w:cs="Times New Roman"/>
          <w:sz w:val="28"/>
          <w:szCs w:val="28"/>
        </w:rPr>
        <w:tab/>
        <w:t>2</w:t>
      </w:r>
      <w:r w:rsidR="00BA3DE8">
        <w:rPr>
          <w:rFonts w:ascii="Times New Roman" w:eastAsia="Times New Roman" w:hAnsi="Times New Roman" w:cs="Times New Roman"/>
          <w:sz w:val="28"/>
          <w:szCs w:val="28"/>
        </w:rPr>
        <w:t>1</w:t>
      </w:r>
    </w:p>
    <w:p w:rsidR="00AC314C" w:rsidRPr="00D73828" w:rsidRDefault="00AC314C">
      <w:pPr>
        <w:rPr>
          <w:rFonts w:ascii="Times New Roman" w:eastAsia="Times New Roman" w:hAnsi="Times New Roman" w:cs="Times New Roman"/>
          <w:sz w:val="28"/>
          <w:szCs w:val="28"/>
          <w:lang w:eastAsia="ru-RU"/>
        </w:rPr>
      </w:pPr>
      <w:r w:rsidRPr="00D73828">
        <w:rPr>
          <w:rFonts w:ascii="Times New Roman" w:eastAsia="Times New Roman" w:hAnsi="Times New Roman" w:cs="Times New Roman"/>
          <w:sz w:val="28"/>
          <w:szCs w:val="28"/>
          <w:lang w:eastAsia="ru-RU"/>
        </w:rPr>
        <w:br w:type="page"/>
      </w: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lastRenderedPageBreak/>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Целью курсовой работы является овладение системой научных знаний о проблемах уголовно-правовой отрасли и её основополагающих институтов, практическими навыками применения соответствующих правовых норм и средств и разрешения конкретных, в том числе проблемных правоприменительных ситуаций; 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xml:space="preserve">– развитие </w:t>
      </w:r>
      <w:r w:rsidR="00F23171">
        <w:rPr>
          <w:rFonts w:ascii="Times New Roman" w:eastAsia="Calibri" w:hAnsi="Times New Roman" w:cs="Times New Roman"/>
          <w:color w:val="000000"/>
          <w:sz w:val="28"/>
          <w:szCs w:val="28"/>
          <w:lang w:eastAsia="ru-RU"/>
        </w:rPr>
        <w:t>умений</w:t>
      </w:r>
      <w:r w:rsidRPr="007F6128">
        <w:rPr>
          <w:rFonts w:ascii="Times New Roman" w:eastAsia="Calibri" w:hAnsi="Times New Roman" w:cs="Times New Roman"/>
          <w:color w:val="000000"/>
          <w:sz w:val="28"/>
          <w:szCs w:val="28"/>
          <w:lang w:eastAsia="ru-RU"/>
        </w:rPr>
        <w:t xml:space="preserve">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r>
        <w:rPr>
          <w:rFonts w:ascii="Times New Roman" w:eastAsia="Calibri" w:hAnsi="Times New Roman" w:cs="Times New Roman"/>
          <w:color w:val="000000"/>
          <w:sz w:val="28"/>
          <w:szCs w:val="28"/>
          <w:shd w:val="clear" w:color="auto" w:fill="FFFFFF"/>
          <w:lang w:eastAsia="ru-RU"/>
        </w:rPr>
        <w:t>обучающимися</w:t>
      </w:r>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 xml:space="preserve">выполнения курсовой работы </w:t>
      </w:r>
      <w:r w:rsidR="00F23171">
        <w:rPr>
          <w:rFonts w:ascii="Times New Roman" w:eastAsia="Calibri" w:hAnsi="Times New Roman" w:cs="Times New Roman"/>
          <w:sz w:val="28"/>
          <w:szCs w:val="28"/>
          <w:lang w:eastAsia="ru-RU"/>
        </w:rPr>
        <w:t>обучающийся</w:t>
      </w:r>
      <w:r w:rsidRPr="007F6128">
        <w:rPr>
          <w:rFonts w:ascii="Times New Roman" w:eastAsia="Calibri" w:hAnsi="Times New Roman" w:cs="Times New Roman"/>
          <w:sz w:val="28"/>
          <w:szCs w:val="28"/>
          <w:lang w:eastAsia="ru-RU"/>
        </w:rPr>
        <w:t xml:space="preserve">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 начальная форма научно-исследовательской работы. </w:t>
      </w:r>
      <w:proofErr w:type="gramStart"/>
      <w:r w:rsidRPr="007F6128">
        <w:rPr>
          <w:rFonts w:ascii="Times New Roman" w:eastAsia="Calibri" w:hAnsi="Times New Roman" w:cs="Times New Roman"/>
          <w:color w:val="000000"/>
          <w:sz w:val="28"/>
          <w:szCs w:val="28"/>
          <w:shd w:val="clear" w:color="auto" w:fill="FFFFFF"/>
          <w:lang w:eastAsia="ru-RU"/>
        </w:rPr>
        <w:t xml:space="preserve">Она подготавливает </w:t>
      </w:r>
      <w:r w:rsidR="00F23171">
        <w:rPr>
          <w:rFonts w:ascii="Times New Roman" w:eastAsia="Calibri" w:hAnsi="Times New Roman" w:cs="Times New Roman"/>
          <w:color w:val="000000"/>
          <w:sz w:val="28"/>
          <w:szCs w:val="28"/>
          <w:shd w:val="clear" w:color="auto" w:fill="FFFFFF"/>
          <w:lang w:eastAsia="ru-RU"/>
        </w:rPr>
        <w:t>обучающегося</w:t>
      </w:r>
      <w:r w:rsidRPr="007F6128">
        <w:rPr>
          <w:rFonts w:ascii="Times New Roman" w:eastAsia="Calibri" w:hAnsi="Times New Roman" w:cs="Times New Roman"/>
          <w:color w:val="000000"/>
          <w:sz w:val="28"/>
          <w:szCs w:val="28"/>
          <w:shd w:val="clear" w:color="auto" w:fill="FFFFFF"/>
          <w:lang w:eastAsia="ru-RU"/>
        </w:rPr>
        <w:t xml:space="preserve"> к написанию выпускной квалификационной </w:t>
      </w:r>
      <w:r w:rsidRPr="007F6128">
        <w:rPr>
          <w:rFonts w:ascii="Times New Roman" w:eastAsia="Calibri" w:hAnsi="Times New Roman" w:cs="Times New Roman"/>
          <w:color w:val="000000"/>
          <w:sz w:val="28"/>
          <w:szCs w:val="28"/>
          <w:shd w:val="clear" w:color="auto" w:fill="FFFFFF"/>
          <w:lang w:eastAsia="ru-RU"/>
        </w:rPr>
        <w:lastRenderedPageBreak/>
        <w:t>работы, а также является основанием для выступления с докладом на научно-практической  конференции.</w:t>
      </w:r>
      <w:proofErr w:type="gramEnd"/>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F23171"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BA3DE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D471DB">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 xml:space="preserve">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w:t>
      </w:r>
      <w:r w:rsidRPr="007F6128">
        <w:rPr>
          <w:rFonts w:ascii="Times New Roman" w:eastAsia="Calibri" w:hAnsi="Times New Roman" w:cs="Times New Roman"/>
          <w:color w:val="000000"/>
          <w:sz w:val="28"/>
          <w:szCs w:val="28"/>
        </w:rPr>
        <w:lastRenderedPageBreak/>
        <w:t>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lastRenderedPageBreak/>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BA3DE8">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D471DB" w:rsidRPr="00D471DB">
        <w:rPr>
          <w:rFonts w:ascii="Times New Roman" w:hAnsi="Times New Roman" w:cs="Times New Roman"/>
          <w:sz w:val="28"/>
          <w:szCs w:val="28"/>
        </w:rPr>
        <w:t xml:space="preserve">ГОСТ Р 7.0.5-2008. Библиографическая </w:t>
      </w:r>
      <w:r w:rsidR="00BA3DE8">
        <w:rPr>
          <w:rFonts w:ascii="Times New Roman" w:hAnsi="Times New Roman" w:cs="Times New Roman"/>
          <w:sz w:val="28"/>
          <w:szCs w:val="28"/>
        </w:rPr>
        <w:t>ссылка</w:t>
      </w:r>
      <w:r w:rsidR="00D471DB" w:rsidRPr="00D471DB">
        <w:rPr>
          <w:rFonts w:ascii="Times New Roman" w:hAnsi="Times New Roman" w:cs="Times New Roman"/>
          <w:sz w:val="28"/>
          <w:szCs w:val="28"/>
        </w:rPr>
        <w:t xml:space="preserve"> Общие требования и правила составления</w:t>
      </w:r>
      <w:r w:rsidRPr="00D471DB">
        <w:rPr>
          <w:rFonts w:ascii="Times New Roman" w:eastAsia="Calibri" w:hAnsi="Times New Roman" w:cs="Times New Roman"/>
          <w:color w:val="000000"/>
          <w:sz w:val="28"/>
          <w:szCs w:val="28"/>
        </w:rPr>
        <w:t>. Список отражает объем</w:t>
      </w:r>
      <w:r w:rsidR="00D471DB">
        <w:rPr>
          <w:rFonts w:ascii="Times New Roman" w:eastAsia="Calibri" w:hAnsi="Times New Roman" w:cs="Times New Roman"/>
          <w:color w:val="000000"/>
          <w:sz w:val="28"/>
          <w:szCs w:val="28"/>
        </w:rPr>
        <w:t xml:space="preserve">е </w:t>
      </w:r>
      <w:r w:rsidRPr="007F6128">
        <w:rPr>
          <w:rFonts w:ascii="Times New Roman" w:eastAsia="Calibri" w:hAnsi="Times New Roman" w:cs="Times New Roman"/>
          <w:color w:val="000000"/>
          <w:sz w:val="28"/>
          <w:szCs w:val="28"/>
        </w:rPr>
        <w:t xml:space="preserve">информации самостоятельно обработанный </w:t>
      </w:r>
      <w:r w:rsidR="00D471DB">
        <w:rPr>
          <w:rFonts w:ascii="Times New Roman" w:eastAsia="Calibri" w:hAnsi="Times New Roman" w:cs="Times New Roman"/>
          <w:color w:val="000000"/>
          <w:sz w:val="28"/>
          <w:szCs w:val="28"/>
        </w:rPr>
        <w:t>обучающимся</w:t>
      </w:r>
      <w:r w:rsidRPr="007F6128">
        <w:rPr>
          <w:rFonts w:ascii="Times New Roman" w:eastAsia="Calibri" w:hAnsi="Times New Roman" w:cs="Times New Roman"/>
          <w:color w:val="000000"/>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br w:type="page"/>
      </w:r>
      <w:r w:rsidRPr="007F6128">
        <w:rPr>
          <w:rFonts w:ascii="Times New Roman" w:eastAsia="Calibri" w:hAnsi="Times New Roman" w:cs="Times New Roman"/>
          <w:color w:val="000000"/>
          <w:sz w:val="28"/>
          <w:szCs w:val="28"/>
        </w:rPr>
        <w:lastRenderedPageBreak/>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BA3DE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выбирается </w:t>
      </w:r>
      <w:r w:rsidR="00D471DB">
        <w:rPr>
          <w:rFonts w:ascii="Times New Roman" w:hAnsi="Times New Roman"/>
          <w:color w:val="000000"/>
          <w:sz w:val="28"/>
          <w:szCs w:val="28"/>
        </w:rPr>
        <w:t>обучающимся</w:t>
      </w:r>
      <w:r w:rsidRPr="00094DA3">
        <w:rPr>
          <w:rFonts w:ascii="Times New Roman" w:hAnsi="Times New Roman"/>
          <w:color w:val="000000"/>
          <w:sz w:val="28"/>
          <w:szCs w:val="28"/>
        </w:rPr>
        <w:t xml:space="preserve">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Pr>
          <w:rFonts w:ascii="Times New Roman" w:hAnsi="Times New Roman"/>
          <w:sz w:val="28"/>
          <w:szCs w:val="28"/>
        </w:rPr>
        <w:t>Актуальные проблемы уголовного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BA3DE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BA3DE8">
      <w:pPr>
        <w:numPr>
          <w:ilvl w:val="0"/>
          <w:numId w:val="6"/>
        </w:numPr>
        <w:shd w:val="clear" w:color="auto" w:fill="FFFFFF"/>
        <w:tabs>
          <w:tab w:val="clear" w:pos="1260"/>
          <w:tab w:val="num" w:pos="567"/>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BA3DE8">
      <w:pPr>
        <w:numPr>
          <w:ilvl w:val="0"/>
          <w:numId w:val="6"/>
        </w:numPr>
        <w:shd w:val="clear" w:color="auto" w:fill="FFFFFF"/>
        <w:tabs>
          <w:tab w:val="clear" w:pos="1260"/>
          <w:tab w:val="num" w:pos="0"/>
          <w:tab w:val="num" w:pos="567"/>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w:t>
      </w:r>
      <w:r w:rsidRPr="00094DA3">
        <w:rPr>
          <w:rFonts w:ascii="Times New Roman" w:hAnsi="Times New Roman"/>
          <w:spacing w:val="4"/>
          <w:sz w:val="28"/>
          <w:szCs w:val="28"/>
          <w:lang w:eastAsia="ru-RU"/>
        </w:rPr>
        <w:lastRenderedPageBreak/>
        <w:t xml:space="preserve">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lastRenderedPageBreak/>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AC314C" w:rsidP="00AC314C">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9"/>
        <w:jc w:val="center"/>
        <w:rPr>
          <w:rFonts w:ascii="Times New Roman" w:eastAsia="Calibri" w:hAnsi="Times New Roman" w:cs="Times New Roman"/>
          <w:sz w:val="28"/>
          <w:szCs w:val="28"/>
        </w:rPr>
      </w:pPr>
      <w:r w:rsidRPr="007F6128">
        <w:rPr>
          <w:rFonts w:ascii="Times New Roman" w:eastAsia="Calibri" w:hAnsi="Times New Roman" w:cs="Times New Roman"/>
          <w:sz w:val="28"/>
          <w:szCs w:val="28"/>
        </w:rPr>
        <w:t>Общая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Уголовное право Российской Федерации как отрасль российского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Принципы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Система уголовного права. Общая характеристика нового Уголовного кодекса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преступления и классификация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Составные, делящиеся и продолжаемые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Понятие, виды и структура уголовно-правовых норм.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Понятие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Состав преступления. Его роль и значение в реализации целей и задач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Элементы и признаки состава преступления. Соотношение понятий преступления и состава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 xml:space="preserve">Объект преступления в уголовном праве.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Предмет преступления и его значение при характеристике объекта преступного посягательства.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Объективная сторона преступления. Обязательные и факультативные признаки объективной стороны.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Понятие и признаки субъективной стороны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14.</w:t>
      </w:r>
      <w:r w:rsidRPr="007F6128">
        <w:rPr>
          <w:rFonts w:ascii="Times New Roman" w:eastAsia="Calibri" w:hAnsi="Times New Roman" w:cs="Times New Roman"/>
          <w:sz w:val="28"/>
          <w:szCs w:val="28"/>
        </w:rPr>
        <w:tab/>
        <w:t>Умысел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Неосторожность как форма вины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Двойная форма вины и невиновное причинение вреда.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Возраст как обязательный признак субъекта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Вменяемость как уголовно-правовая категория. Уголовная ответственность лиц с психическим расстройством, не исключающим вменяемости.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Общая характеристика обстоятельств, исключающих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Необходимая оборона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21.</w:t>
      </w:r>
      <w:r w:rsidRPr="007F6128">
        <w:rPr>
          <w:rFonts w:ascii="Times New Roman" w:eastAsia="Calibri" w:hAnsi="Times New Roman" w:cs="Times New Roman"/>
          <w:sz w:val="28"/>
          <w:szCs w:val="28"/>
        </w:rPr>
        <w:tab/>
        <w:t xml:space="preserve">Ответственность за превышение пределов необходимой обороны.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Крайняя необходимость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Задержание преступника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 xml:space="preserve">Ошибка и ее влияние на ответственность виновного.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Понятие, виды и общая характеристика стадий совершения уголовного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Неоконченное преступление: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Добровольный отказ от преступления и деятельное раскаяние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Понятие, формы и виды соучастия по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соучастников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Понятие и вины единого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Совокупность преступлений: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Рецидив преступлений, уголовно-правовое значение и последствия.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Понятие наказания, его сущность и цели.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Виды наказания по российскому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Общие начала назначения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Назначение более мягкого или более жесткого наказания, чем предусмотрено рамками санкции статьи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Назначение наказания по совокупности преступлений и совокупности приговоров.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Обстоятельства смягчающие и отягчающие наказание.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Особенности ответственности и наказания несовершеннолетних, регламентированные уголовным законом.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Лишение свободы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Смертная казнь как исключительная мера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Альтернативные (не связанные с лишением свободы) наказания: система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43.</w:t>
      </w:r>
      <w:r w:rsidRPr="007F6128">
        <w:rPr>
          <w:rFonts w:ascii="Times New Roman" w:eastAsia="Calibri" w:hAnsi="Times New Roman" w:cs="Times New Roman"/>
          <w:sz w:val="28"/>
          <w:szCs w:val="28"/>
        </w:rPr>
        <w:tab/>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Условное осуждение как мера реализации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Понятие и виды освобождения от уголовной ответственности.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Понятие и виды освобождения от уголовного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Освобождение от уголовной ответственности и от наказания в связи с истечением сроков давности.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Условно-досрочное освобождение от отбывания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49.</w:t>
      </w:r>
      <w:r w:rsidRPr="007F6128">
        <w:rPr>
          <w:rFonts w:ascii="Times New Roman" w:eastAsia="Calibri" w:hAnsi="Times New Roman" w:cs="Times New Roman"/>
          <w:sz w:val="28"/>
          <w:szCs w:val="28"/>
        </w:rPr>
        <w:tab/>
        <w:t>Принудительные меры медицинского характера и их содержание.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Судимость и ее уголовно-правовое значение.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Амнистия и помилование в уголовном праве и их законодательная регламентация.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7F6128" w:rsidRPr="00D471DB" w:rsidRDefault="007F6128" w:rsidP="00D471DB">
      <w:pPr>
        <w:spacing w:after="0" w:line="240" w:lineRule="auto"/>
        <w:ind w:firstLine="709"/>
        <w:jc w:val="center"/>
        <w:rPr>
          <w:rFonts w:ascii="Times New Roman" w:eastAsia="Calibri" w:hAnsi="Times New Roman" w:cs="Times New Roman"/>
          <w:i/>
          <w:iCs/>
          <w:sz w:val="28"/>
          <w:szCs w:val="28"/>
        </w:rPr>
      </w:pPr>
      <w:r w:rsidRPr="00D471DB">
        <w:rPr>
          <w:rFonts w:ascii="Times New Roman" w:eastAsia="Calibri" w:hAnsi="Times New Roman" w:cs="Times New Roman"/>
          <w:i/>
          <w:iCs/>
          <w:sz w:val="28"/>
          <w:szCs w:val="28"/>
        </w:rPr>
        <w:t>Особенная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Понятие и система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Понятие и правила квалификации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Преступления против жизни по уголовному праву России.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убийства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Квалифицированное убийство.</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Убийство в состоянии аффекта.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Особенности уголовной ответственности за причинение смерти по неосторожности.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Побои и истязание: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 xml:space="preserve">Преступное причинение вреда здоровью человека: понятие и виды.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Уголовно—правовая характеристика преступлений против чести и достоинства личности.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Преступления против половой неприкосновенности и половой свободы личности: понятие, виды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Преступления против конституционных прав и свобод человека и гражданина.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Уголовно-правовая характеристика нарушения авторских и смежных прав.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14.</w:t>
      </w:r>
      <w:r w:rsidRPr="007F6128">
        <w:rPr>
          <w:rFonts w:ascii="Times New Roman" w:eastAsia="Calibri" w:hAnsi="Times New Roman" w:cs="Times New Roman"/>
          <w:sz w:val="28"/>
          <w:szCs w:val="28"/>
        </w:rPr>
        <w:tab/>
        <w:t>Преступления против собственности: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Понятие хищения, его признаки, формы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Кража и ее уголовно-правовая характеристика.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Мошенничество: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Присвоение и растрата как формы хищения.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 xml:space="preserve">Разбой: состав преступления, правила квалификации и отличие от иных смежных составов преступлений.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Уголовно-правовая характеристика грабежа.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21.</w:t>
      </w:r>
      <w:r w:rsidRPr="007F6128">
        <w:rPr>
          <w:rFonts w:ascii="Times New Roman" w:eastAsia="Calibri" w:hAnsi="Times New Roman" w:cs="Times New Roman"/>
          <w:sz w:val="28"/>
          <w:szCs w:val="28"/>
        </w:rPr>
        <w:tab/>
        <w:t>Уголовно-правовая характеристика вымогательства.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Понятие и виды преступлений в сфере экономической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Ответственность за преступления в сфере предпринимательства.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Уголовно-правовая охрана банковской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Уголовно-правовая охрана финансовой сферы.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Уголовно-правовая характеристика легализации (отмывания) имущества и денежных средств, добытых преступным путем.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Уголовно-правовая характеристика налоговых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Уголовно-правовая характеристика преступлений против интересов службы в коммерческих и иных организациях.</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за террористический акт.</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Ответственность за бандитизм и организацию преступного сообщества (преступной организации).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Ответственность за незаконное лишение свободы.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Особенности квалификации похищения человека.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Особенности квалификации захвата заложника.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Понятие и уголовно-правовая охрана общественной безопасности в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Уголовно-правовая характеристика бандитизма.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Уголовно-правовая характеристика хулиганства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Преступления в сфере оборота оружия: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Понятие экологических преступлений и их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Общие вопросы квалификации преступлений в области охраны окружающей среды.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Незаконная охота и незаконная добыча водных животных и растений.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Ответственность за преступления против безопасности движения и эксплуатации транспорта.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43.</w:t>
      </w:r>
      <w:r w:rsidRPr="007F6128">
        <w:rPr>
          <w:rFonts w:ascii="Times New Roman" w:eastAsia="Calibri" w:hAnsi="Times New Roman" w:cs="Times New Roman"/>
          <w:sz w:val="28"/>
          <w:szCs w:val="28"/>
        </w:rPr>
        <w:tab/>
        <w:t>Преступления в сфере компьютерной информации.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Государственная измена и шпионаж: составы преступлений, правила квалификации и отличие.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Диверсия: состав преступления и отличие от иных смежных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Преступления против интересов службы: понятие, виды, особенности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Взяточничество и коммерческий подкуп: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Злоупотребление должностными полномочиями и превышение должностных полномочий.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49.</w:t>
      </w:r>
      <w:r w:rsidRPr="007F6128">
        <w:rPr>
          <w:rFonts w:ascii="Times New Roman" w:eastAsia="Calibri" w:hAnsi="Times New Roman" w:cs="Times New Roman"/>
          <w:sz w:val="28"/>
          <w:szCs w:val="28"/>
        </w:rPr>
        <w:tab/>
        <w:t>Халатность: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Виды и общая характеристика преступлений против правосудия.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Ответственность за преступления против порядка управления.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52.</w:t>
      </w:r>
      <w:r w:rsidRPr="007F6128">
        <w:rPr>
          <w:rFonts w:ascii="Times New Roman" w:eastAsia="Calibri" w:hAnsi="Times New Roman" w:cs="Times New Roman"/>
          <w:sz w:val="28"/>
          <w:szCs w:val="28"/>
        </w:rPr>
        <w:tab/>
        <w:t>Общая характеристика преступлений против военной службы.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53.</w:t>
      </w:r>
      <w:r w:rsidRPr="007F6128">
        <w:rPr>
          <w:rFonts w:ascii="Times New Roman" w:eastAsia="Calibri" w:hAnsi="Times New Roman" w:cs="Times New Roman"/>
          <w:sz w:val="28"/>
          <w:szCs w:val="28"/>
        </w:rPr>
        <w:tab/>
        <w:t>Ответственность за преступления против мира и безопасности человечества.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741C82" w:rsidRPr="00B251E2" w:rsidRDefault="00741C82" w:rsidP="00741C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741C82" w:rsidRPr="00741C82" w:rsidRDefault="00741C82" w:rsidP="00741C8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741C82" w:rsidRPr="00B251E2" w:rsidRDefault="00741C82" w:rsidP="00741C8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741C82" w:rsidRDefault="00741C82" w:rsidP="00741C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741C82" w:rsidRPr="00B251E2" w:rsidRDefault="00741C82" w:rsidP="00741C8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741C82" w:rsidRPr="00616F41" w:rsidRDefault="00741C82" w:rsidP="00741C8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741C82" w:rsidRPr="00616F41" w:rsidRDefault="00741C82" w:rsidP="00741C8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741C82" w:rsidRPr="00616F41" w:rsidRDefault="00741C82" w:rsidP="00741C8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741C82" w:rsidRPr="00616F41" w:rsidRDefault="00741C82" w:rsidP="00741C82">
      <w:pPr>
        <w:pStyle w:val="ab"/>
        <w:shd w:val="clear" w:color="auto" w:fill="FFFFFF"/>
        <w:tabs>
          <w:tab w:val="left" w:pos="2640"/>
        </w:tabs>
        <w:ind w:firstLine="709"/>
        <w:jc w:val="both"/>
        <w:rPr>
          <w:i/>
          <w:szCs w:val="28"/>
        </w:rPr>
      </w:pPr>
    </w:p>
    <w:p w:rsidR="00741C82" w:rsidRDefault="00741C82" w:rsidP="00741C8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741C82" w:rsidRDefault="00741C82" w:rsidP="00741C82">
      <w:pPr>
        <w:pStyle w:val="Normal"/>
        <w:ind w:firstLine="709"/>
        <w:jc w:val="both"/>
        <w:rPr>
          <w:iCs/>
          <w:sz w:val="28"/>
          <w:szCs w:val="28"/>
        </w:rPr>
      </w:pPr>
      <w:r>
        <w:rPr>
          <w:sz w:val="28"/>
          <w:szCs w:val="28"/>
        </w:rPr>
        <w:lastRenderedPageBreak/>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741C82" w:rsidRPr="001C675C" w:rsidRDefault="00741C82" w:rsidP="00741C82">
      <w:pPr>
        <w:pStyle w:val="Normal"/>
        <w:ind w:firstLine="709"/>
        <w:jc w:val="both"/>
        <w:rPr>
          <w:iCs/>
          <w:sz w:val="28"/>
          <w:szCs w:val="28"/>
        </w:rPr>
      </w:pPr>
    </w:p>
    <w:p w:rsidR="00741C82" w:rsidRDefault="00741C82" w:rsidP="00741C8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59264" behindDoc="0" locked="0" layoutInCell="1" allowOverlap="1" wp14:anchorId="6EE9ECFC" wp14:editId="1F356B5F">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741C82" w:rsidRDefault="00741C82" w:rsidP="00741C8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741C82" w:rsidRDefault="00741C82" w:rsidP="00741C8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10F29AF8" wp14:editId="462FCD19">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C82" w:rsidRDefault="00741C82" w:rsidP="00741C8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741C82" w:rsidRDefault="00741C82" w:rsidP="00741C82">
                      <w:pPr>
                        <w:spacing w:line="240" w:lineRule="exact"/>
                        <w:jc w:val="center"/>
                      </w:pPr>
                      <w:r>
                        <w:t xml:space="preserve">1,5 </w:t>
                      </w:r>
                      <w:proofErr w:type="spellStart"/>
                      <w:r>
                        <w:t>инт</w:t>
                      </w:r>
                      <w:proofErr w:type="spellEnd"/>
                      <w:r>
                        <w:t>.</w:t>
                      </w:r>
                    </w:p>
                  </w:txbxContent>
                </v:textbox>
              </v:rect>
            </w:pict>
          </mc:Fallback>
        </mc:AlternateContent>
      </w:r>
    </w:p>
    <w:p w:rsidR="00741C82" w:rsidRPr="001C675C" w:rsidRDefault="00741C82" w:rsidP="00741C8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741C82" w:rsidRPr="001C675C" w:rsidRDefault="00741C82" w:rsidP="00741C8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741C82" w:rsidRDefault="00741C82" w:rsidP="00741C82">
      <w:pPr>
        <w:pStyle w:val="a5"/>
        <w:spacing w:after="0" w:line="240" w:lineRule="auto"/>
        <w:ind w:left="1044"/>
        <w:jc w:val="both"/>
        <w:rPr>
          <w:rFonts w:ascii="Arial" w:hAnsi="Arial" w:cs="Arial"/>
          <w:sz w:val="24"/>
          <w:szCs w:val="24"/>
        </w:rPr>
      </w:pPr>
    </w:p>
    <w:p w:rsidR="00741C82" w:rsidRPr="001C675C" w:rsidRDefault="00741C82" w:rsidP="00741C8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741C82" w:rsidRPr="001C675C" w:rsidRDefault="00741C82" w:rsidP="00741C8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741C82" w:rsidRPr="001C675C" w:rsidRDefault="00741C82" w:rsidP="00741C8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741C82" w:rsidRPr="001C675C" w:rsidRDefault="00741C82" w:rsidP="00741C8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741C82" w:rsidRPr="001C675C" w:rsidRDefault="00741C82" w:rsidP="00741C8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lastRenderedPageBreak/>
        <w:t>В тексте следует использовать автоматическую расстановку переносов.</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741C82" w:rsidRPr="001C675C"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1C675C">
        <w:rPr>
          <w:i/>
          <w:szCs w:val="28"/>
        </w:rPr>
        <w:t>Формулы</w:t>
      </w:r>
    </w:p>
    <w:p w:rsidR="00741C82" w:rsidRPr="001C675C" w:rsidRDefault="00741C82" w:rsidP="00741C82">
      <w:pPr>
        <w:pStyle w:val="ab"/>
        <w:ind w:firstLine="709"/>
        <w:rPr>
          <w:i/>
          <w:szCs w:val="28"/>
        </w:rPr>
      </w:pPr>
    </w:p>
    <w:p w:rsidR="00741C82" w:rsidRPr="001C675C" w:rsidRDefault="00741C82" w:rsidP="00741C8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741C82" w:rsidRPr="001C675C" w:rsidRDefault="00741C82" w:rsidP="00741C82">
      <w:pPr>
        <w:pStyle w:val="ab"/>
        <w:ind w:left="709"/>
        <w:jc w:val="both"/>
        <w:rPr>
          <w:szCs w:val="28"/>
        </w:rPr>
      </w:pPr>
      <w:r w:rsidRPr="001C675C">
        <w:rPr>
          <w:szCs w:val="28"/>
        </w:rPr>
        <w:t>Формулы могут размещаться:</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741C82" w:rsidRDefault="00741C82" w:rsidP="00741C8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96498" r:id="rId10"/>
        </w:object>
      </w:r>
      <w:r>
        <w:t xml:space="preserve">,                                      </w:t>
      </w:r>
      <w:r>
        <w:rPr>
          <w:rFonts w:ascii="Arial" w:hAnsi="Arial" w:cs="Arial"/>
          <w:sz w:val="24"/>
          <w:szCs w:val="24"/>
        </w:rPr>
        <w:t>(1)</w:t>
      </w:r>
    </w:p>
    <w:p w:rsidR="00741C82" w:rsidRDefault="00741C82" w:rsidP="00741C82">
      <w:pPr>
        <w:pStyle w:val="ab"/>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896499"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896500" r:id="rId14"/>
        </w:object>
      </w:r>
      <w:r w:rsidRPr="00B55C7C">
        <w:t>.</w:t>
      </w:r>
      <w:r>
        <w:t xml:space="preserve">              </w:t>
      </w:r>
      <w:r>
        <w:rPr>
          <w:rFonts w:ascii="Arial" w:hAnsi="Arial" w:cs="Arial"/>
          <w:sz w:val="24"/>
          <w:szCs w:val="24"/>
        </w:rPr>
        <w:t>(2)</w:t>
      </w:r>
    </w:p>
    <w:p w:rsidR="00741C82" w:rsidRDefault="00741C82" w:rsidP="00741C82">
      <w:pPr>
        <w:pStyle w:val="Normal"/>
        <w:ind w:firstLine="709"/>
        <w:jc w:val="both"/>
        <w:rPr>
          <w:rFonts w:ascii="Arial" w:hAnsi="Arial" w:cs="Arial"/>
          <w:sz w:val="24"/>
          <w:szCs w:val="24"/>
        </w:rPr>
      </w:pPr>
    </w:p>
    <w:p w:rsidR="00741C82" w:rsidRPr="00351898" w:rsidRDefault="00741C82" w:rsidP="00741C8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741C82"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741C82" w:rsidRPr="00351898" w:rsidRDefault="00741C82" w:rsidP="00741C8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741C82" w:rsidRPr="00351898" w:rsidRDefault="00741C82" w:rsidP="00741C8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lastRenderedPageBreak/>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741C82" w:rsidRDefault="00741C82" w:rsidP="00741C82">
      <w:pPr>
        <w:pStyle w:val="ab"/>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896501" r:id="rId16"/>
        </w:object>
      </w:r>
      <w:r>
        <w:t xml:space="preserve">,                                               </w:t>
      </w:r>
      <w:r>
        <w:rPr>
          <w:rFonts w:ascii="Arial" w:hAnsi="Arial" w:cs="Arial"/>
          <w:sz w:val="24"/>
          <w:szCs w:val="24"/>
        </w:rPr>
        <w:t>(3)</w:t>
      </w:r>
    </w:p>
    <w:p w:rsidR="00741C82" w:rsidRPr="00351898" w:rsidRDefault="00741C82" w:rsidP="00741C8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Pr="00351898" w:rsidRDefault="00741C82" w:rsidP="00741C82">
      <w:pPr>
        <w:pStyle w:val="ab"/>
        <w:ind w:firstLine="709"/>
        <w:rPr>
          <w:i/>
          <w:szCs w:val="28"/>
        </w:rPr>
      </w:pPr>
      <w:r w:rsidRPr="00351898">
        <w:rPr>
          <w:i/>
          <w:szCs w:val="28"/>
        </w:rPr>
        <w:t>Таблицы</w:t>
      </w:r>
    </w:p>
    <w:p w:rsidR="00741C82" w:rsidRPr="00351898" w:rsidRDefault="00741C82" w:rsidP="00741C82">
      <w:pPr>
        <w:pStyle w:val="ab"/>
        <w:ind w:firstLine="709"/>
        <w:rPr>
          <w:szCs w:val="28"/>
        </w:rPr>
      </w:pPr>
    </w:p>
    <w:p w:rsidR="00741C82" w:rsidRDefault="00741C82" w:rsidP="00741C8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741C82" w:rsidRPr="00351898" w:rsidRDefault="00741C82" w:rsidP="00741C8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741C82" w:rsidRPr="00351898" w:rsidRDefault="00741C82" w:rsidP="00741C8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741C82" w:rsidRPr="00351898" w:rsidRDefault="00741C82" w:rsidP="00741C8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741C82" w:rsidRPr="00351898" w:rsidRDefault="00741C82" w:rsidP="00741C8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741C82" w:rsidRDefault="00741C82" w:rsidP="00741C8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741C82" w:rsidRPr="00351898" w:rsidRDefault="00741C82" w:rsidP="00741C82">
      <w:pPr>
        <w:pStyle w:val="ab"/>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741C82" w:rsidRPr="00351898" w:rsidRDefault="00741C82" w:rsidP="00741C8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741C82" w:rsidRDefault="00741C82" w:rsidP="00741C8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741C82" w:rsidRDefault="00741C82" w:rsidP="00741C82">
      <w:pPr>
        <w:pStyle w:val="ab"/>
        <w:ind w:firstLine="709"/>
        <w:rPr>
          <w:i/>
          <w:szCs w:val="28"/>
        </w:rPr>
      </w:pPr>
    </w:p>
    <w:p w:rsidR="00741C82" w:rsidRDefault="00741C82" w:rsidP="00741C82">
      <w:pPr>
        <w:pStyle w:val="ab"/>
        <w:ind w:firstLine="709"/>
        <w:rPr>
          <w:i/>
          <w:szCs w:val="28"/>
        </w:rPr>
      </w:pPr>
      <w:r w:rsidRPr="00A33414">
        <w:rPr>
          <w:i/>
          <w:szCs w:val="28"/>
        </w:rPr>
        <w:lastRenderedPageBreak/>
        <w:t>Иллюстрации</w:t>
      </w:r>
    </w:p>
    <w:p w:rsidR="00741C82" w:rsidRPr="00A33414" w:rsidRDefault="00741C82" w:rsidP="00741C82">
      <w:pPr>
        <w:pStyle w:val="ab"/>
        <w:ind w:firstLine="709"/>
        <w:rPr>
          <w:i/>
          <w:szCs w:val="28"/>
        </w:rPr>
      </w:pPr>
    </w:p>
    <w:p w:rsidR="00741C82" w:rsidRPr="00A33414" w:rsidRDefault="00741C82" w:rsidP="00741C8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741C82" w:rsidRPr="00A33414" w:rsidRDefault="00741C82" w:rsidP="00741C8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741C82" w:rsidRDefault="00741C82" w:rsidP="00741C8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741C82" w:rsidRDefault="00741C82" w:rsidP="00741C82">
      <w:pPr>
        <w:pStyle w:val="ab"/>
        <w:ind w:firstLine="709"/>
        <w:jc w:val="both"/>
        <w:rPr>
          <w:szCs w:val="28"/>
        </w:rPr>
      </w:pPr>
    </w:p>
    <w:p w:rsidR="00741C82" w:rsidRDefault="00741C82" w:rsidP="00741C82">
      <w:pPr>
        <w:pStyle w:val="ab"/>
        <w:ind w:firstLine="709"/>
        <w:rPr>
          <w:szCs w:val="28"/>
        </w:rPr>
      </w:pPr>
      <w:r w:rsidRPr="00220032">
        <w:rPr>
          <w:szCs w:val="28"/>
        </w:rPr>
        <w:t>Рисунок 1</w:t>
      </w:r>
      <w:r>
        <w:rPr>
          <w:szCs w:val="28"/>
        </w:rPr>
        <w:t xml:space="preserve"> – ……….</w:t>
      </w:r>
    </w:p>
    <w:p w:rsidR="00741C82" w:rsidRPr="00A33414" w:rsidRDefault="00741C82" w:rsidP="00741C82">
      <w:pPr>
        <w:pStyle w:val="ab"/>
        <w:ind w:firstLine="709"/>
        <w:rPr>
          <w:szCs w:val="28"/>
        </w:rPr>
      </w:pPr>
    </w:p>
    <w:p w:rsidR="00741C82" w:rsidRDefault="00741C82" w:rsidP="00741C8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741C82" w:rsidRPr="00A33414"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CA2EC8">
        <w:rPr>
          <w:i/>
          <w:szCs w:val="28"/>
        </w:rPr>
        <w:t>Ссылки и сноски</w:t>
      </w:r>
    </w:p>
    <w:p w:rsidR="00741C82" w:rsidRPr="00CA2EC8" w:rsidRDefault="00741C82" w:rsidP="00741C82">
      <w:pPr>
        <w:pStyle w:val="ab"/>
        <w:ind w:firstLine="709"/>
        <w:rPr>
          <w:i/>
          <w:szCs w:val="28"/>
        </w:rPr>
      </w:pPr>
    </w:p>
    <w:p w:rsidR="00741C82" w:rsidRPr="00CA2EC8" w:rsidRDefault="00741C82" w:rsidP="00741C8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741C82" w:rsidRPr="00CA2EC8" w:rsidRDefault="00741C82" w:rsidP="00741C82">
      <w:pPr>
        <w:pStyle w:val="ab"/>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741C82" w:rsidRPr="00CA2EC8" w:rsidRDefault="00741C82" w:rsidP="00741C8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741C82" w:rsidRPr="00CA2EC8" w:rsidRDefault="00741C82" w:rsidP="00741C82">
      <w:pPr>
        <w:pStyle w:val="ab"/>
        <w:ind w:firstLine="709"/>
        <w:jc w:val="both"/>
        <w:rPr>
          <w:szCs w:val="28"/>
        </w:rPr>
      </w:pPr>
      <w:r w:rsidRPr="00CA2EC8">
        <w:rPr>
          <w:szCs w:val="28"/>
        </w:rPr>
        <w:t>Ссылки на таблицы, рисунки, приложения заключаются в круглые скобки.</w:t>
      </w:r>
    </w:p>
    <w:p w:rsidR="00741C82" w:rsidRPr="00CA2EC8" w:rsidRDefault="00741C82" w:rsidP="00741C8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741C82" w:rsidRPr="00CA2EC8" w:rsidRDefault="00741C82" w:rsidP="00741C8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741C82" w:rsidRPr="00CA2EC8" w:rsidRDefault="00741C82" w:rsidP="00741C8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w:t>
      </w:r>
      <w:r w:rsidRPr="00CA2EC8">
        <w:rPr>
          <w:rFonts w:ascii="Times New Roman" w:hAnsi="Times New Roman" w:cs="Times New Roman"/>
          <w:sz w:val="28"/>
          <w:szCs w:val="28"/>
        </w:rPr>
        <w:lastRenderedPageBreak/>
        <w:t>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rFonts w:ascii="Times New Roman" w:hAnsi="Times New Roman" w:cs="Times New Roman"/>
          <w:i/>
          <w:iCs/>
          <w:sz w:val="28"/>
          <w:szCs w:val="28"/>
        </w:rPr>
        <w:footnoteReference w:id="1"/>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DC1639">
        <w:rPr>
          <w:i/>
          <w:szCs w:val="28"/>
        </w:rPr>
        <w:t>Нумерация страниц</w:t>
      </w:r>
    </w:p>
    <w:p w:rsidR="00741C82" w:rsidRPr="00DC1639" w:rsidRDefault="00741C82" w:rsidP="00741C82">
      <w:pPr>
        <w:pStyle w:val="ab"/>
        <w:ind w:firstLine="709"/>
        <w:rPr>
          <w:i/>
          <w:szCs w:val="28"/>
        </w:rPr>
      </w:pPr>
    </w:p>
    <w:p w:rsidR="00741C82" w:rsidRPr="00DC1639" w:rsidRDefault="00741C82" w:rsidP="00741C8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титульный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741C82" w:rsidRPr="00DC1639" w:rsidRDefault="00741C82" w:rsidP="00741C8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741C82" w:rsidRPr="00DC1639" w:rsidRDefault="00741C82" w:rsidP="00741C82">
      <w:pPr>
        <w:pStyle w:val="ab"/>
        <w:ind w:firstLine="709"/>
        <w:contextualSpacing/>
        <w:jc w:val="both"/>
        <w:rPr>
          <w:szCs w:val="28"/>
        </w:rPr>
      </w:pPr>
    </w:p>
    <w:p w:rsidR="00741C82" w:rsidRDefault="00741C82" w:rsidP="00741C82">
      <w:pPr>
        <w:pStyle w:val="ab"/>
        <w:ind w:firstLine="709"/>
        <w:contextualSpacing/>
        <w:rPr>
          <w:i/>
          <w:szCs w:val="28"/>
        </w:rPr>
      </w:pPr>
      <w:r w:rsidRPr="002F3BF9">
        <w:rPr>
          <w:i/>
          <w:szCs w:val="28"/>
        </w:rPr>
        <w:t xml:space="preserve">Список </w:t>
      </w:r>
      <w:r>
        <w:rPr>
          <w:i/>
          <w:szCs w:val="28"/>
        </w:rPr>
        <w:t>источников</w:t>
      </w:r>
    </w:p>
    <w:p w:rsidR="00741C82" w:rsidRPr="002F3BF9" w:rsidRDefault="00741C82" w:rsidP="00741C82">
      <w:pPr>
        <w:pStyle w:val="ab"/>
        <w:ind w:firstLine="709"/>
        <w:contextualSpacing/>
        <w:rPr>
          <w:i/>
          <w:szCs w:val="28"/>
        </w:rPr>
      </w:pPr>
    </w:p>
    <w:p w:rsidR="00741C82" w:rsidRPr="002F3BF9" w:rsidRDefault="00741C82" w:rsidP="00741C8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Элементы списка располагаются в следующем порядке:</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741C82" w:rsidRPr="002F3BF9" w:rsidRDefault="00741C82" w:rsidP="00741C8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741C82" w:rsidRDefault="00741C82" w:rsidP="00741C82">
      <w:pPr>
        <w:tabs>
          <w:tab w:val="left" w:pos="540"/>
        </w:tabs>
        <w:spacing w:after="0" w:line="240" w:lineRule="auto"/>
        <w:ind w:firstLine="709"/>
        <w:contextualSpacing/>
        <w:jc w:val="both"/>
        <w:rPr>
          <w:rFonts w:ascii="Times New Roman" w:hAnsi="Times New Roman" w:cs="Times New Roman"/>
          <w:sz w:val="28"/>
          <w:szCs w:val="28"/>
        </w:rPr>
      </w:pPr>
    </w:p>
    <w:p w:rsidR="00741C82"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741C82" w:rsidRPr="00DD7E55"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p>
    <w:p w:rsidR="00741C82" w:rsidRPr="002F3BF9" w:rsidRDefault="00741C82" w:rsidP="00741C8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741C82" w:rsidP="00741C8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0D2E7E" w:rsidRDefault="000D2E7E" w:rsidP="000D2E7E">
      <w:pPr>
        <w:numPr>
          <w:ilvl w:val="1"/>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Основная литература</w:t>
      </w:r>
    </w:p>
    <w:p w:rsidR="00C3073F" w:rsidRPr="00D471DB" w:rsidRDefault="00C3073F" w:rsidP="00D471DB">
      <w:pPr>
        <w:pStyle w:val="a5"/>
        <w:numPr>
          <w:ilvl w:val="0"/>
          <w:numId w:val="8"/>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Уголовное право России. Общая часть: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704 с. — (Серия: Бакалавр. Специалист. Магистр). — ISBN 978-5-534-09728-3. — Режим доступа: </w:t>
      </w:r>
      <w:hyperlink r:id="rId17" w:history="1">
        <w:r w:rsidRPr="00D471DB">
          <w:rPr>
            <w:rFonts w:ascii="Times New Roman" w:hAnsi="Times New Roman" w:cs="Times New Roman"/>
            <w:sz w:val="28"/>
            <w:szCs w:val="28"/>
          </w:rPr>
          <w:t>https://biblio-online.ru/book/ugolovnoe-pravo-rossii-obschaya-chast-428526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1: учебник для вузов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редакцией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556 с. — (Высшее образование). — ISBN 978-5-534-09778-8.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18" w:history="1">
        <w:r w:rsidRPr="00D471DB">
          <w:rPr>
            <w:rFonts w:ascii="Times New Roman" w:hAnsi="Times New Roman" w:cs="Times New Roman"/>
            <w:sz w:val="28"/>
            <w:szCs w:val="28"/>
          </w:rPr>
          <w:t>https://urait.ru/bcode/470746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2: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w:t>
      </w:r>
      <w:proofErr w:type="gramStart"/>
      <w:r w:rsidRPr="00D471DB">
        <w:rPr>
          <w:rFonts w:ascii="Times New Roman" w:hAnsi="Times New Roman" w:cs="Times New Roman"/>
          <w:sz w:val="28"/>
          <w:szCs w:val="28"/>
        </w:rPr>
        <w:t xml:space="preserve"> ;</w:t>
      </w:r>
      <w:proofErr w:type="gramEnd"/>
      <w:r w:rsidRPr="00D471DB">
        <w:rPr>
          <w:rFonts w:ascii="Times New Roman" w:hAnsi="Times New Roman" w:cs="Times New Roman"/>
          <w:sz w:val="28"/>
          <w:szCs w:val="28"/>
        </w:rPr>
        <w:t xml:space="preserve">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639 с. — (Серия: Бакалавр. Специалист. Магистр). — ISBN 978-5-534-09736-8. — Режим доступа: </w:t>
      </w:r>
      <w:hyperlink r:id="rId19" w:history="1">
        <w:r w:rsidRPr="00D471DB">
          <w:rPr>
            <w:rFonts w:ascii="Times New Roman" w:hAnsi="Times New Roman" w:cs="Times New Roman"/>
            <w:sz w:val="28"/>
            <w:szCs w:val="28"/>
          </w:rPr>
          <w:t>https://biblio-online.ru/book/ugolovnoe-pravo-rossii-osobennaya-chast-v-2-t-tom-2-428561</w:t>
        </w:r>
      </w:hyperlink>
    </w:p>
    <w:p w:rsidR="000D2E7E" w:rsidRPr="00D471DB" w:rsidRDefault="00C3073F" w:rsidP="00D471DB">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D471DB">
        <w:rPr>
          <w:rFonts w:ascii="Times New Roman" w:eastAsia="Times New Roman" w:hAnsi="Times New Roman" w:cs="Times New Roman"/>
          <w:b/>
          <w:sz w:val="28"/>
          <w:szCs w:val="28"/>
          <w:lang w:eastAsia="ru-RU"/>
        </w:rPr>
        <w:t>6.2.</w:t>
      </w:r>
      <w:r w:rsidR="000D2E7E" w:rsidRPr="00D471DB">
        <w:rPr>
          <w:rFonts w:ascii="Times New Roman" w:eastAsia="Times New Roman" w:hAnsi="Times New Roman" w:cs="Times New Roman"/>
          <w:b/>
          <w:sz w:val="28"/>
          <w:szCs w:val="28"/>
          <w:lang w:eastAsia="ru-RU"/>
        </w:rPr>
        <w:t>Дополнительная литература</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Сверчков, В. В.  Уголовное право. Общая и Особенная части: учебник для вузов / В. В. Сверчков. — 8-е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702 с. — (Высшее образование). — ISBN 978-5-534-13728-6.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20" w:history="1">
        <w:r w:rsidRPr="00D471DB">
          <w:rPr>
            <w:rFonts w:ascii="Times New Roman" w:hAnsi="Times New Roman" w:cs="Times New Roman"/>
            <w:sz w:val="28"/>
            <w:szCs w:val="28"/>
          </w:rPr>
          <w:t>https://urait.ru/bcode/468359</w:t>
        </w:r>
      </w:hyperlink>
      <w:r w:rsidRPr="00D471DB">
        <w:rPr>
          <w:rFonts w:ascii="Times New Roman" w:hAnsi="Times New Roman" w:cs="Times New Roman"/>
          <w:sz w:val="28"/>
          <w:szCs w:val="28"/>
        </w:rPr>
        <w:t>.</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Боровиков, В. Б.  Уголовное право. Общая и Особенная части. Практикум: учебное пособие для вузов / В. Б. Боровиков. — 4-е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375 с. — (Высшее образование). — ISBN 978-5-534-12566-5.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https://urait.ru/bcode/468419</w:t>
      </w:r>
    </w:p>
    <w:p w:rsid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Pr="00C3073F"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lastRenderedPageBreak/>
        <w:t>7.</w:t>
      </w:r>
      <w:r w:rsidR="00731FF7" w:rsidRPr="00D471DB">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28"/>
      </w:tblGrid>
      <w:tr w:rsidR="00D471DB"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Кодекс: </w:t>
            </w:r>
            <w:hyperlink r:id="rId21" w:history="1">
              <w:r w:rsidRPr="00D471DB">
                <w:rPr>
                  <w:rStyle w:val="aa"/>
                  <w:rFonts w:ascii="Times New Roman" w:hAnsi="Times New Roman" w:cs="Times New Roman"/>
                  <w:sz w:val="28"/>
                  <w:szCs w:val="28"/>
                </w:rPr>
                <w:t>www.kodeks.ru</w:t>
              </w:r>
            </w:hyperlink>
          </w:p>
          <w:p w:rsidR="00D471DB" w:rsidRPr="00D471DB" w:rsidRDefault="00D471DB" w:rsidP="00D471DB">
            <w:pPr>
              <w:spacing w:after="0" w:line="240" w:lineRule="auto"/>
              <w:ind w:firstLine="634"/>
              <w:contextualSpacing/>
              <w:rPr>
                <w:rStyle w:val="aa"/>
                <w:rFonts w:ascii="Times New Roman" w:hAnsi="Times New Roman" w:cs="Times New Roman"/>
                <w:sz w:val="28"/>
                <w:szCs w:val="28"/>
              </w:rPr>
            </w:pPr>
            <w:r w:rsidRPr="00D471DB">
              <w:rPr>
                <w:rFonts w:ascii="Times New Roman" w:hAnsi="Times New Roman" w:cs="Times New Roman"/>
                <w:b/>
                <w:sz w:val="28"/>
                <w:szCs w:val="28"/>
              </w:rPr>
              <w:t xml:space="preserve">- </w:t>
            </w:r>
            <w:r w:rsidRPr="00D471DB">
              <w:rPr>
                <w:rFonts w:ascii="Times New Roman" w:hAnsi="Times New Roman" w:cs="Times New Roman"/>
                <w:sz w:val="28"/>
                <w:szCs w:val="28"/>
              </w:rPr>
              <w:t xml:space="preserve">Научная электронная библиотека: </w:t>
            </w:r>
            <w:hyperlink r:id="rId22" w:history="1">
              <w:r w:rsidRPr="00D471DB">
                <w:rPr>
                  <w:rStyle w:val="aa"/>
                  <w:rFonts w:ascii="Times New Roman" w:hAnsi="Times New Roman" w:cs="Times New Roman"/>
                  <w:sz w:val="28"/>
                  <w:szCs w:val="28"/>
                </w:rPr>
                <w:t>www.elibrary.ru</w:t>
              </w:r>
            </w:hyperlink>
          </w:p>
          <w:p w:rsidR="00D471DB" w:rsidRPr="00D471DB" w:rsidRDefault="00D471DB" w:rsidP="00D471DB">
            <w:pPr>
              <w:spacing w:after="0" w:line="240" w:lineRule="auto"/>
              <w:ind w:firstLine="634"/>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Электронная-библиотечная система: </w:t>
            </w:r>
            <w:hyperlink r:id="rId23" w:history="1">
              <w:r w:rsidRPr="00D471DB">
                <w:rPr>
                  <w:rStyle w:val="aa"/>
                  <w:rFonts w:ascii="Times New Roman" w:hAnsi="Times New Roman" w:cs="Times New Roman"/>
                  <w:sz w:val="28"/>
                  <w:szCs w:val="28"/>
                </w:rPr>
                <w:t>www.znanium.com</w:t>
              </w:r>
            </w:hyperlink>
          </w:p>
          <w:p w:rsidR="00D471DB" w:rsidRPr="00D471DB" w:rsidRDefault="00D471DB" w:rsidP="00D471DB">
            <w:pPr>
              <w:spacing w:after="0" w:line="240" w:lineRule="auto"/>
              <w:ind w:firstLine="634"/>
              <w:contextualSpacing/>
              <w:rPr>
                <w:rFonts w:ascii="Times New Roman" w:hAnsi="Times New Roman" w:cs="Times New Roman"/>
                <w:sz w:val="28"/>
                <w:szCs w:val="28"/>
              </w:rPr>
            </w:pPr>
            <w:r w:rsidRPr="00D471DB">
              <w:rPr>
                <w:rFonts w:ascii="Times New Roman" w:hAnsi="Times New Roman" w:cs="Times New Roman"/>
                <w:color w:val="000000"/>
                <w:sz w:val="28"/>
                <w:szCs w:val="28"/>
              </w:rPr>
              <w:t xml:space="preserve">- Образовательная платформа: </w:t>
            </w:r>
            <w:hyperlink r:id="rId24" w:history="1">
              <w:r w:rsidRPr="00D471DB">
                <w:rPr>
                  <w:rStyle w:val="aa"/>
                  <w:rFonts w:ascii="Times New Roman" w:hAnsi="Times New Roman" w:cs="Times New Roman"/>
                  <w:sz w:val="28"/>
                  <w:szCs w:val="28"/>
                </w:rPr>
                <w:t>www.urait.com</w:t>
              </w:r>
            </w:hyperlink>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Министерство внутренних дел РФ: www.mvd.ru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Общественный антикоррупционный комитет: www.stopcorruption.ru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Интернет-портал правовой информации: www.pravo.gov.ru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«Гарант»: www.garant.ru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«КонсультантПлюс»: www.consultant.ru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по Новосибирской области: www.novosibstat.ru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РФ (Росстат): www.gks.ru</w:t>
            </w:r>
          </w:p>
        </w:tc>
      </w:tr>
      <w:tr w:rsidR="00D471DB" w:rsidRPr="00BA334C"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Федеральная служба исполнения наказаний: </w:t>
            </w:r>
            <w:hyperlink r:id="rId25" w:history="1">
              <w:r w:rsidRPr="00D471DB">
                <w:rPr>
                  <w:rStyle w:val="aa"/>
                  <w:rFonts w:ascii="Times New Roman" w:hAnsi="Times New Roman" w:cs="Times New Roman"/>
                  <w:sz w:val="28"/>
                  <w:szCs w:val="28"/>
                </w:rPr>
                <w:t>www.fsin.su</w:t>
              </w:r>
            </w:hyperlink>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F97228" w:rsidRDefault="00F97228"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F23171">
        <w:tc>
          <w:tcPr>
            <w:tcW w:w="1716" w:type="dxa"/>
            <w:shd w:val="clear" w:color="auto" w:fill="auto"/>
          </w:tcPr>
          <w:p w:rsidR="00C3073F" w:rsidRPr="00143923" w:rsidRDefault="000420A2" w:rsidP="00F23171">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F23171">
            <w:pPr>
              <w:jc w:val="center"/>
              <w:rPr>
                <w:b/>
                <w:szCs w:val="24"/>
                <w:lang w:val="en-US"/>
              </w:rPr>
            </w:pPr>
          </w:p>
          <w:p w:rsidR="00C3073F" w:rsidRPr="00C30C8A" w:rsidRDefault="000420A2" w:rsidP="00F23171">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F23171">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F23171">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Актуальные проблемы уголовного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Выполнил обучающийся</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(Фамилия, имя, отчество)</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(факультет)</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(группа)</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Руководитель:</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C3073F" w:rsidRPr="00F97228" w:rsidRDefault="00C3073F" w:rsidP="00F97228">
      <w:pPr>
        <w:spacing w:after="0" w:line="240" w:lineRule="auto"/>
        <w:ind w:firstLine="4680"/>
        <w:contextualSpacing/>
        <w:jc w:val="right"/>
        <w:rPr>
          <w:rFonts w:ascii="Times New Roman" w:hAnsi="Times New Roman" w:cs="Times New Roman"/>
          <w:sz w:val="28"/>
          <w:szCs w:val="28"/>
          <w:lang w:eastAsia="ru-RU"/>
        </w:rPr>
      </w:pPr>
      <w:r w:rsidRPr="00F97228">
        <w:rPr>
          <w:rFonts w:ascii="Times New Roman" w:hAnsi="Times New Roman" w:cs="Times New Roman"/>
          <w:sz w:val="28"/>
          <w:szCs w:val="28"/>
          <w:lang w:eastAsia="ru-RU"/>
        </w:rPr>
        <w:t>_____________</w:t>
      </w:r>
      <w:r w:rsidR="00F97228">
        <w:rPr>
          <w:rFonts w:ascii="Times New Roman" w:hAnsi="Times New Roman" w:cs="Times New Roman"/>
          <w:sz w:val="28"/>
          <w:szCs w:val="28"/>
          <w:lang w:eastAsia="ru-RU"/>
        </w:rPr>
        <w:t>_________________</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C3073F" w:rsidRPr="00094DA3" w:rsidRDefault="000420A2" w:rsidP="00C3073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w:t>
      </w:r>
      <w:r w:rsidR="00C3073F" w:rsidRPr="00094DA3">
        <w:rPr>
          <w:rFonts w:ascii="Times New Roman" w:hAnsi="Times New Roman"/>
          <w:sz w:val="28"/>
          <w:szCs w:val="28"/>
          <w:lang w:eastAsia="ru-RU"/>
        </w:rPr>
        <w:t>овосибирск 20</w:t>
      </w:r>
      <w:r w:rsidR="00C3073F">
        <w:rPr>
          <w:rFonts w:ascii="Times New Roman" w:hAnsi="Times New Roman"/>
          <w:sz w:val="28"/>
          <w:szCs w:val="28"/>
          <w:lang w:eastAsia="ru-RU"/>
        </w:rPr>
        <w:t>2</w:t>
      </w:r>
      <w:r w:rsidR="00C3073F"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C3073F"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C3073F"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C3073F" w:rsidRPr="00757BC2" w:rsidRDefault="00BA3DE8" w:rsidP="00C3073F">
      <w:pPr>
        <w:spacing w:after="0" w:line="240" w:lineRule="auto"/>
        <w:jc w:val="both"/>
        <w:rPr>
          <w:rFonts w:ascii="Times New Roman" w:hAnsi="Times New Roman"/>
          <w:sz w:val="28"/>
          <w:szCs w:val="28"/>
        </w:rPr>
      </w:pPr>
      <w:r>
        <w:rPr>
          <w:rFonts w:ascii="Times New Roman" w:hAnsi="Times New Roman"/>
          <w:sz w:val="28"/>
          <w:szCs w:val="28"/>
        </w:rPr>
        <w:t>Список источников………..</w:t>
      </w:r>
      <w:r w:rsidR="00C3073F" w:rsidRPr="00757BC2">
        <w:rPr>
          <w:rFonts w:ascii="Times New Roman" w:hAnsi="Times New Roman"/>
          <w:sz w:val="28"/>
          <w:szCs w:val="28"/>
        </w:rPr>
        <w:t>…………………………..…….</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C3073F" w:rsidRDefault="00C3073F" w:rsidP="00C3073F">
      <w:pPr>
        <w:rPr>
          <w:rFonts w:ascii="Times New Roman" w:hAnsi="Times New Roman"/>
          <w:sz w:val="28"/>
          <w:szCs w:val="28"/>
        </w:rPr>
      </w:pPr>
    </w:p>
    <w:sectPr w:rsidR="00C3073F" w:rsidSect="00F23171">
      <w:footerReference w:type="default" r:id="rId26"/>
      <w:pgSz w:w="11907" w:h="16840" w:code="9"/>
      <w:pgMar w:top="1134" w:right="425"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F3" w:rsidRDefault="001755F3" w:rsidP="00AC314C">
      <w:pPr>
        <w:spacing w:after="0" w:line="240" w:lineRule="auto"/>
      </w:pPr>
      <w:r>
        <w:separator/>
      </w:r>
    </w:p>
  </w:endnote>
  <w:endnote w:type="continuationSeparator" w:id="0">
    <w:p w:rsidR="001755F3" w:rsidRDefault="001755F3" w:rsidP="00AC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747498"/>
      <w:docPartObj>
        <w:docPartGallery w:val="Page Numbers (Bottom of Page)"/>
        <w:docPartUnique/>
      </w:docPartObj>
    </w:sdtPr>
    <w:sdtEndPr/>
    <w:sdtContent>
      <w:p w:rsidR="00F23171" w:rsidRDefault="00F23171">
        <w:pPr>
          <w:pStyle w:val="a8"/>
          <w:jc w:val="right"/>
        </w:pPr>
        <w:r>
          <w:fldChar w:fldCharType="begin"/>
        </w:r>
        <w:r>
          <w:instrText>PAGE   \* MERGEFORMAT</w:instrText>
        </w:r>
        <w:r>
          <w:fldChar w:fldCharType="separate"/>
        </w:r>
        <w:r w:rsidR="00F33879">
          <w:rPr>
            <w:noProof/>
          </w:rPr>
          <w:t>1</w:t>
        </w:r>
        <w:r>
          <w:fldChar w:fldCharType="end"/>
        </w:r>
      </w:p>
    </w:sdtContent>
  </w:sdt>
  <w:p w:rsidR="00F23171" w:rsidRDefault="00F231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F3" w:rsidRDefault="001755F3" w:rsidP="00AC314C">
      <w:pPr>
        <w:spacing w:after="0" w:line="240" w:lineRule="auto"/>
      </w:pPr>
      <w:r>
        <w:separator/>
      </w:r>
    </w:p>
  </w:footnote>
  <w:footnote w:type="continuationSeparator" w:id="0">
    <w:p w:rsidR="001755F3" w:rsidRDefault="001755F3" w:rsidP="00AC314C">
      <w:pPr>
        <w:spacing w:after="0" w:line="240" w:lineRule="auto"/>
      </w:pPr>
      <w:r>
        <w:continuationSeparator/>
      </w:r>
    </w:p>
  </w:footnote>
  <w:footnote w:id="1">
    <w:p w:rsidR="00741C82" w:rsidRDefault="00741C82" w:rsidP="00741C8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3CE901DD"/>
    <w:multiLevelType w:val="multilevel"/>
    <w:tmpl w:val="2E6E8236"/>
    <w:lvl w:ilvl="0">
      <w:start w:val="1"/>
      <w:numFmt w:val="decimal"/>
      <w:lvlText w:val="%1."/>
      <w:lvlJc w:val="left"/>
      <w:pPr>
        <w:ind w:left="927" w:hanging="360"/>
      </w:pPr>
      <w:rPr>
        <w:rFonts w:hint="default"/>
        <w:b w:val="0"/>
        <w:bCs/>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1"/>
  </w:num>
  <w:num w:numId="2">
    <w:abstractNumId w:val="0"/>
  </w:num>
  <w:num w:numId="3">
    <w:abstractNumId w:val="7"/>
  </w:num>
  <w:num w:numId="4">
    <w:abstractNumId w:val="4"/>
  </w:num>
  <w:num w:numId="5">
    <w:abstractNumId w:val="9"/>
  </w:num>
  <w:num w:numId="6">
    <w:abstractNumId w:val="3"/>
  </w:num>
  <w:num w:numId="7">
    <w:abstractNumId w:val="8"/>
  </w:num>
  <w:num w:numId="8">
    <w:abstractNumId w:val="5"/>
  </w:num>
  <w:num w:numId="9">
    <w:abstractNumId w:val="6"/>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0A2"/>
    <w:rsid w:val="0007483D"/>
    <w:rsid w:val="000D2E7E"/>
    <w:rsid w:val="000E764A"/>
    <w:rsid w:val="00122445"/>
    <w:rsid w:val="001755F3"/>
    <w:rsid w:val="00247680"/>
    <w:rsid w:val="002704B9"/>
    <w:rsid w:val="002E64E4"/>
    <w:rsid w:val="00300C01"/>
    <w:rsid w:val="00363204"/>
    <w:rsid w:val="003C5ED0"/>
    <w:rsid w:val="00405169"/>
    <w:rsid w:val="004070EB"/>
    <w:rsid w:val="00441A31"/>
    <w:rsid w:val="0047747C"/>
    <w:rsid w:val="004A6A6C"/>
    <w:rsid w:val="004B150E"/>
    <w:rsid w:val="004F2AA5"/>
    <w:rsid w:val="00574350"/>
    <w:rsid w:val="005773B5"/>
    <w:rsid w:val="005A4EF2"/>
    <w:rsid w:val="00635DCE"/>
    <w:rsid w:val="006918C8"/>
    <w:rsid w:val="006948ED"/>
    <w:rsid w:val="006A5191"/>
    <w:rsid w:val="006A7587"/>
    <w:rsid w:val="00731FF7"/>
    <w:rsid w:val="0073200C"/>
    <w:rsid w:val="0073489D"/>
    <w:rsid w:val="00741C82"/>
    <w:rsid w:val="0077655B"/>
    <w:rsid w:val="007B4533"/>
    <w:rsid w:val="007C169E"/>
    <w:rsid w:val="007F6128"/>
    <w:rsid w:val="008070CD"/>
    <w:rsid w:val="008738D7"/>
    <w:rsid w:val="008F5E19"/>
    <w:rsid w:val="0090122C"/>
    <w:rsid w:val="009C0B47"/>
    <w:rsid w:val="00A81CF3"/>
    <w:rsid w:val="00AC314C"/>
    <w:rsid w:val="00B11346"/>
    <w:rsid w:val="00B95CC7"/>
    <w:rsid w:val="00BA3DE8"/>
    <w:rsid w:val="00C21251"/>
    <w:rsid w:val="00C3073F"/>
    <w:rsid w:val="00C9447C"/>
    <w:rsid w:val="00CE37BF"/>
    <w:rsid w:val="00D01118"/>
    <w:rsid w:val="00D46979"/>
    <w:rsid w:val="00D471DB"/>
    <w:rsid w:val="00D62030"/>
    <w:rsid w:val="00D73828"/>
    <w:rsid w:val="00D90F28"/>
    <w:rsid w:val="00D92FBA"/>
    <w:rsid w:val="00DB4E42"/>
    <w:rsid w:val="00DC16B1"/>
    <w:rsid w:val="00DE6481"/>
    <w:rsid w:val="00EC2F1D"/>
    <w:rsid w:val="00EE067D"/>
    <w:rsid w:val="00F23171"/>
    <w:rsid w:val="00F33879"/>
    <w:rsid w:val="00F36A0C"/>
    <w:rsid w:val="00F72B95"/>
    <w:rsid w:val="00F734D6"/>
    <w:rsid w:val="00F97228"/>
    <w:rsid w:val="00FC6097"/>
    <w:rsid w:val="00FD011D"/>
    <w:rsid w:val="00FF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urait.ru/bcode/470746"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kodeks.ru"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biblio-online.ru/book/ugolovnoe-pravo-rossii-obschaya-chast-428526" TargetMode="External"/><Relationship Id="rId25" Type="http://schemas.openxmlformats.org/officeDocument/2006/relationships/hyperlink" Target="http://www.fsin.su"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urait.ru/bcode/4683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urait.com"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znanium.com"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biblio-online.ru/book/ugolovnoe-pravo-rossii-osobennaya-chast-v-2-t-tom-2-428561"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elibrary.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24</Pages>
  <Words>6122</Words>
  <Characters>34901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Салихьянова Алина Витальевна</cp:lastModifiedBy>
  <cp:revision>17</cp:revision>
  <cp:lastPrinted>2021-04-02T10:21:00Z</cp:lastPrinted>
  <dcterms:created xsi:type="dcterms:W3CDTF">2021-04-01T03:05:00Z</dcterms:created>
  <dcterms:modified xsi:type="dcterms:W3CDTF">2025-11-17T07:47:00Z</dcterms:modified>
</cp:coreProperties>
</file>